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1191E59F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CF0AE2">
        <w:rPr>
          <w:rFonts w:ascii="Arial" w:hAnsi="Arial" w:cs="Arial"/>
          <w:b/>
          <w:bCs/>
        </w:rPr>
        <w:t>5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688431" w14:textId="77777777" w:rsidR="003500FD" w:rsidRPr="00016F58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Welche vier Arten von Daten kennen Sie?</w:t>
      </w:r>
      <w:r w:rsidRPr="00016F58">
        <w:rPr>
          <w:rFonts w:ascii="Arial" w:hAnsi="Arial" w:cs="Arial"/>
        </w:rPr>
        <w:t xml:space="preserve"> </w:t>
      </w:r>
    </w:p>
    <w:p w14:paraId="5DA43AD8" w14:textId="77777777" w:rsidR="003500FD" w:rsidRPr="00016F58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der Unterschied zwischen Umbuchung und Umlagerung?</w:t>
      </w:r>
    </w:p>
    <w:p w14:paraId="007251CE" w14:textId="77777777" w:rsidR="003500FD" w:rsidRPr="00016F58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der Unterschied zwischen O-Data vs. X-Data? </w:t>
      </w:r>
    </w:p>
    <w:p w14:paraId="3CB8FD70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der Unterschied zwischen Kontenplan und Kontenrahmen? </w:t>
      </w:r>
    </w:p>
    <w:p w14:paraId="1FDF94F9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der Unterschied zwischen Employee Self Service (ESS) und Manager Self Service (MSS)?</w:t>
      </w:r>
    </w:p>
    <w:p w14:paraId="7676300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das SAP Fiori Launchpad?</w:t>
      </w:r>
    </w:p>
    <w:p w14:paraId="2F1E7881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das Besondere an der Tabelle ACDOCA?</w:t>
      </w:r>
    </w:p>
    <w:p w14:paraId="3F01CA99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bei der buchungskreisübergreifenden Kostenrechnung zu beachten? </w:t>
      </w:r>
    </w:p>
    <w:p w14:paraId="42C63256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führt das System beim Zahllauf aus? </w:t>
      </w:r>
    </w:p>
    <w:p w14:paraId="4885F684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enthält der Planauftrag?</w:t>
      </w:r>
    </w:p>
    <w:p w14:paraId="564F07A9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enthält der Materialbeleg?</w:t>
      </w:r>
    </w:p>
    <w:p w14:paraId="30E5B2D7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enthält der Buchhaltungsbeleg? </w:t>
      </w:r>
    </w:p>
    <w:p w14:paraId="7E96263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beinhaltet die Nettobedarfsrechnung? </w:t>
      </w:r>
    </w:p>
    <w:p w14:paraId="6146290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beinhaltet der MRP-Lauf? </w:t>
      </w:r>
    </w:p>
    <w:p w14:paraId="5BA20D1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Wann muss eine Kontierung für eine Position im Zuge einer Banf/Bestellung dokumentiert werden?</w:t>
      </w:r>
    </w:p>
    <w:p w14:paraId="72DE54F2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Skizzieren Sie den Design-to-Operate-Prozess.</w:t>
      </w:r>
    </w:p>
    <w:p w14:paraId="566DBD53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Stellen Sie den Unterschied zwischen dem Design-to-Operate-Prozess und dem Plan-to-Produce-Prozess heraus.</w:t>
      </w:r>
    </w:p>
    <w:p w14:paraId="36BCE0E1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In welchen Materialstammdatensichten wird das Serialnummernprofil gepflegt?</w:t>
      </w:r>
    </w:p>
    <w:p w14:paraId="70F6553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Aus welchen drei Komponenten besteht das SAP IBP?</w:t>
      </w:r>
    </w:p>
    <w:p w14:paraId="35311912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Aus welchen Schritten besteht der Beschaffungsprozess?</w:t>
      </w:r>
    </w:p>
    <w:p w14:paraId="379B9098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Aus welchen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 xml:space="preserve">Komponenten besteht die SAP S/4HANA Intelligent Suite? </w:t>
      </w:r>
    </w:p>
    <w:p w14:paraId="6606F4E1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Aus welchen </w:t>
      </w:r>
      <w:r>
        <w:rPr>
          <w:rFonts w:ascii="Arial" w:hAnsi="Arial" w:cs="Arial"/>
        </w:rPr>
        <w:t xml:space="preserve">drei wesentlichen Schritten </w:t>
      </w:r>
      <w:r w:rsidRPr="00016F58">
        <w:rPr>
          <w:rFonts w:ascii="Arial" w:hAnsi="Arial" w:cs="Arial"/>
        </w:rPr>
        <w:t>besteht die Produktkostenrechnung?</w:t>
      </w:r>
    </w:p>
    <w:p w14:paraId="33ED3787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Aus welchen Komponenten besteht das interne Rechnungswesen?</w:t>
      </w:r>
    </w:p>
    <w:p w14:paraId="2E77FD14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Aus welchen Büchern besteht die Finanzbuchhaltung?</w:t>
      </w:r>
    </w:p>
    <w:p w14:paraId="4C34A33C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Wie nennt man die "moderne" Version von CATS im Personalwesen?</w:t>
      </w:r>
    </w:p>
    <w:p w14:paraId="1A670CC4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Preisfortschreibung?</w:t>
      </w:r>
    </w:p>
    <w:p w14:paraId="7E61781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beiden Zielsetzungen verfolgt die Istkalkulation und das Material-Ledger?</w:t>
      </w:r>
    </w:p>
    <w:p w14:paraId="20AD2980" w14:textId="121CDFE0" w:rsidR="00762AD5" w:rsidRPr="00E95579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Tätigkeiten werden im Zuge der Prognosephase ausgeführt?</w:t>
      </w:r>
    </w:p>
    <w:sectPr w:rsidR="00762AD5" w:rsidRPr="00E95579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44A29"/>
    <w:rsid w:val="002F3D38"/>
    <w:rsid w:val="00320B9D"/>
    <w:rsid w:val="003500FD"/>
    <w:rsid w:val="003531BC"/>
    <w:rsid w:val="00366AF1"/>
    <w:rsid w:val="005F5E9D"/>
    <w:rsid w:val="006C7E3D"/>
    <w:rsid w:val="00762AD5"/>
    <w:rsid w:val="00866387"/>
    <w:rsid w:val="008E31D9"/>
    <w:rsid w:val="00CF0AE2"/>
    <w:rsid w:val="00E9557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2024-08-29T19:59:00Z</dcterms:created>
  <dcterms:modified xsi:type="dcterms:W3CDTF">2024-08-29T19:59:00Z</dcterms:modified>
</cp:coreProperties>
</file>