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3D553" w14:textId="742DCF70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Fragenkatalog</w:t>
      </w:r>
      <w:r w:rsidRPr="00B113EF">
        <w:rPr>
          <w:rFonts w:ascii="Arial" w:hAnsi="Arial" w:cs="Arial"/>
          <w:b/>
          <w:bCs/>
        </w:rPr>
        <w:t xml:space="preserve"> </w:t>
      </w:r>
      <w:r w:rsidR="00762AD5">
        <w:rPr>
          <w:rFonts w:ascii="Arial" w:hAnsi="Arial" w:cs="Arial"/>
          <w:b/>
          <w:bCs/>
        </w:rPr>
        <w:t xml:space="preserve">– Team </w:t>
      </w:r>
      <w:r w:rsidR="000826E4">
        <w:rPr>
          <w:rFonts w:ascii="Arial" w:hAnsi="Arial" w:cs="Arial"/>
          <w:b/>
          <w:bCs/>
        </w:rPr>
        <w:t>2</w:t>
      </w:r>
    </w:p>
    <w:p w14:paraId="77BB9F60" w14:textId="77777777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292308C1" w14:textId="7F305AEA" w:rsidR="00762AD5" w:rsidRPr="00762AD5" w:rsidRDefault="00762AD5" w:rsidP="00762AD5">
      <w:pPr>
        <w:ind w:left="360" w:hanging="360"/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Arbeitsanweisung</w:t>
      </w:r>
    </w:p>
    <w:p w14:paraId="530C8547" w14:textId="77777777" w:rsidR="00762AD5" w:rsidRPr="00B113EF" w:rsidRDefault="00762AD5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193668A3" w14:textId="77777777" w:rsidR="00762AD5" w:rsidRDefault="006C7E3D" w:rsidP="00762AD5">
      <w:pPr>
        <w:jc w:val="both"/>
        <w:rPr>
          <w:rFonts w:ascii="Arial" w:hAnsi="Arial" w:cs="Arial"/>
        </w:rPr>
      </w:pPr>
      <w:r w:rsidRPr="00B113EF">
        <w:rPr>
          <w:rFonts w:ascii="Arial" w:hAnsi="Arial" w:cs="Arial"/>
        </w:rPr>
        <w:t>Versuchen Sie gemeinsam im Team</w:t>
      </w:r>
      <w:r w:rsidR="00762AD5">
        <w:rPr>
          <w:rFonts w:ascii="Arial" w:hAnsi="Arial" w:cs="Arial"/>
        </w:rPr>
        <w:t xml:space="preserve"> oder als Einzelperson</w:t>
      </w:r>
      <w:r w:rsidRPr="00B113EF">
        <w:rPr>
          <w:rFonts w:ascii="Arial" w:hAnsi="Arial" w:cs="Arial"/>
        </w:rPr>
        <w:t xml:space="preserve"> so</w:t>
      </w:r>
      <w:r w:rsidR="00762AD5"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viele Fragen wie möglich </w:t>
      </w:r>
      <w:r>
        <w:rPr>
          <w:rFonts w:ascii="Arial" w:hAnsi="Arial" w:cs="Arial"/>
        </w:rPr>
        <w:t>ohne Unterlagen</w:t>
      </w:r>
      <w:r w:rsidR="00762AD5">
        <w:rPr>
          <w:rFonts w:ascii="Arial" w:hAnsi="Arial" w:cs="Arial"/>
        </w:rPr>
        <w:t>, ohne Buch und ohne Internet</w:t>
      </w:r>
      <w:r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aus dem Gedächtnis heraus zu beantworten. Suchen Sie hierbei nicht zwanghaft nach der perfekten Lösung, sondern brainstormen Sie zunächst alles, was Ihnen zu der Frage einfällt. </w:t>
      </w:r>
    </w:p>
    <w:p w14:paraId="0C6307B1" w14:textId="77777777" w:rsidR="00762AD5" w:rsidRDefault="00762AD5" w:rsidP="00762AD5">
      <w:pPr>
        <w:jc w:val="both"/>
        <w:rPr>
          <w:rFonts w:ascii="Arial" w:hAnsi="Arial" w:cs="Arial"/>
        </w:rPr>
      </w:pPr>
    </w:p>
    <w:p w14:paraId="4CB1512B" w14:textId="57590008" w:rsidR="00762AD5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Folgendes Vorgehen hat sich bewährt:</w:t>
      </w:r>
    </w:p>
    <w:p w14:paraId="01AF5BD4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F98DA1C" w14:textId="6E09B2AF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Ermitteln Sie zuerst den Themenbereich, zu dem die Frage gehört.</w:t>
      </w:r>
    </w:p>
    <w:p w14:paraId="62280240" w14:textId="170CF8C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Skizzieren Sie ggf. eine Grafik ein, die Sie schon einmal gesehen haben.</w:t>
      </w:r>
    </w:p>
    <w:p w14:paraId="7701C90A" w14:textId="6EA62A2B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 xml:space="preserve">Schreiben Sie für sich sämtliche Begriffe auf, die Ihnen zur Frage einfallen. </w:t>
      </w:r>
    </w:p>
    <w:p w14:paraId="230DCC99" w14:textId="22A82E47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Gleichen Sie Ihre Antworten mit den Antworten Ihrer Teammitglieder ab.</w:t>
      </w:r>
    </w:p>
    <w:p w14:paraId="21D91D2C" w14:textId="0CDB5D1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Versuchen Sie</w:t>
      </w:r>
      <w:r>
        <w:rPr>
          <w:rFonts w:ascii="Arial" w:hAnsi="Arial" w:cs="Arial"/>
        </w:rPr>
        <w:t xml:space="preserve"> gemeinsam</w:t>
      </w:r>
      <w:r w:rsidRPr="00762AD5">
        <w:rPr>
          <w:rFonts w:ascii="Arial" w:hAnsi="Arial" w:cs="Arial"/>
        </w:rPr>
        <w:t xml:space="preserve"> einen Zusammenhang, einen Prozess oder eine Definition zu erstellen und formulieren Sie zunächst in eigenen Worten.</w:t>
      </w:r>
    </w:p>
    <w:p w14:paraId="52A45C30" w14:textId="77777777" w:rsidR="00762AD5" w:rsidRDefault="00762AD5" w:rsidP="00762AD5">
      <w:pPr>
        <w:jc w:val="both"/>
        <w:rPr>
          <w:rFonts w:ascii="Arial" w:hAnsi="Arial" w:cs="Arial"/>
        </w:rPr>
      </w:pPr>
    </w:p>
    <w:p w14:paraId="73DE17FD" w14:textId="6A5DFE23" w:rsidR="006C7E3D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 erhalten eine zeitliche Vorgabe</w:t>
      </w:r>
      <w:r w:rsidR="006C7E3D">
        <w:rPr>
          <w:rFonts w:ascii="Arial" w:hAnsi="Arial" w:cs="Arial"/>
        </w:rPr>
        <w:t xml:space="preserve">, danach </w:t>
      </w:r>
      <w:r>
        <w:rPr>
          <w:rFonts w:ascii="Arial" w:hAnsi="Arial" w:cs="Arial"/>
        </w:rPr>
        <w:t xml:space="preserve">erhalten Sie den </w:t>
      </w:r>
      <w:r w:rsidR="006C7E3D">
        <w:rPr>
          <w:rFonts w:ascii="Arial" w:hAnsi="Arial" w:cs="Arial"/>
        </w:rPr>
        <w:t>nächsten Fragenkatalo</w:t>
      </w:r>
      <w:r>
        <w:rPr>
          <w:rFonts w:ascii="Arial" w:hAnsi="Arial" w:cs="Arial"/>
        </w:rPr>
        <w:t>g.</w:t>
      </w:r>
    </w:p>
    <w:p w14:paraId="2A4B3754" w14:textId="77777777" w:rsidR="006C7E3D" w:rsidRDefault="006C7E3D" w:rsidP="00762AD5">
      <w:pPr>
        <w:jc w:val="both"/>
        <w:rPr>
          <w:rFonts w:ascii="Arial" w:hAnsi="Arial" w:cs="Arial"/>
        </w:rPr>
      </w:pPr>
    </w:p>
    <w:p w14:paraId="7DF4B46B" w14:textId="5E679EC3" w:rsidR="002F3D38" w:rsidRDefault="006C7E3D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Lösung können Sie direkt unterhalb der jeweiligen Frage schreiben.</w:t>
      </w:r>
      <w:r w:rsidR="00762AD5">
        <w:rPr>
          <w:rFonts w:ascii="Arial" w:hAnsi="Arial" w:cs="Arial"/>
        </w:rPr>
        <w:t xml:space="preserve"> Viel Erfolg.</w:t>
      </w:r>
    </w:p>
    <w:p w14:paraId="2CFBF306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90A7068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8230779" w14:textId="77777777" w:rsidR="00762AD5" w:rsidRDefault="00762AD5" w:rsidP="00762AD5">
      <w:pPr>
        <w:rPr>
          <w:rFonts w:ascii="Arial" w:hAnsi="Arial" w:cs="Arial"/>
        </w:rPr>
      </w:pPr>
    </w:p>
    <w:p w14:paraId="595ABD05" w14:textId="09125E02" w:rsidR="00762AD5" w:rsidRDefault="00762A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EAE86FD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lastRenderedPageBreak/>
        <w:t>Welchem Prozess folgt die Verwendung von Serialnummern?</w:t>
      </w:r>
    </w:p>
    <w:p w14:paraId="387D9D35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Vorteile einer Umlagerung </w:t>
      </w:r>
      <w:r>
        <w:rPr>
          <w:rFonts w:ascii="Arial" w:hAnsi="Arial" w:cs="Arial"/>
        </w:rPr>
        <w:t xml:space="preserve">bietet die </w:t>
      </w:r>
      <w:r w:rsidRPr="00016F58">
        <w:rPr>
          <w:rFonts w:ascii="Arial" w:hAnsi="Arial" w:cs="Arial"/>
        </w:rPr>
        <w:t>Umlagerungsbestellun</w:t>
      </w:r>
      <w:r>
        <w:rPr>
          <w:rFonts w:ascii="Arial" w:hAnsi="Arial" w:cs="Arial"/>
        </w:rPr>
        <w:t>g</w:t>
      </w:r>
      <w:r w:rsidRPr="00016F58">
        <w:rPr>
          <w:rFonts w:ascii="Arial" w:hAnsi="Arial" w:cs="Arial"/>
        </w:rPr>
        <w:t>?</w:t>
      </w:r>
    </w:p>
    <w:p w14:paraId="4604D97D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Vorteile </w:t>
      </w:r>
      <w:r>
        <w:rPr>
          <w:rFonts w:ascii="Arial" w:hAnsi="Arial" w:cs="Arial"/>
        </w:rPr>
        <w:t xml:space="preserve">leiten Sie aus dem </w:t>
      </w:r>
      <w:r w:rsidRPr="00016F58">
        <w:rPr>
          <w:rFonts w:ascii="Arial" w:hAnsi="Arial" w:cs="Arial"/>
        </w:rPr>
        <w:t>neue</w:t>
      </w:r>
      <w:r>
        <w:rPr>
          <w:rFonts w:ascii="Arial" w:hAnsi="Arial" w:cs="Arial"/>
        </w:rPr>
        <w:t>n</w:t>
      </w:r>
      <w:r w:rsidRPr="00016F58">
        <w:rPr>
          <w:rFonts w:ascii="Arial" w:hAnsi="Arial" w:cs="Arial"/>
        </w:rPr>
        <w:t xml:space="preserve"> Datenmodell (ACDOCA) </w:t>
      </w:r>
      <w:r>
        <w:rPr>
          <w:rFonts w:ascii="Arial" w:hAnsi="Arial" w:cs="Arial"/>
        </w:rPr>
        <w:t>ab</w:t>
      </w:r>
      <w:r w:rsidRPr="00016F58">
        <w:rPr>
          <w:rFonts w:ascii="Arial" w:hAnsi="Arial" w:cs="Arial"/>
        </w:rPr>
        <w:t xml:space="preserve">? </w:t>
      </w:r>
    </w:p>
    <w:p w14:paraId="43186514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Voraussetzungen für das Vormerken oder Freigeben einer Plankalkulation gibt es?</w:t>
      </w:r>
    </w:p>
    <w:p w14:paraId="5736AEAB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Textarten </w:t>
      </w:r>
      <w:r>
        <w:rPr>
          <w:rFonts w:ascii="Arial" w:hAnsi="Arial" w:cs="Arial"/>
        </w:rPr>
        <w:t>gibt es und wie können diese</w:t>
      </w:r>
      <w:r w:rsidRPr="00016F58">
        <w:rPr>
          <w:rFonts w:ascii="Arial" w:hAnsi="Arial" w:cs="Arial"/>
        </w:rPr>
        <w:t xml:space="preserve"> im System hinterlegt</w:t>
      </w:r>
      <w:r>
        <w:rPr>
          <w:rFonts w:ascii="Arial" w:hAnsi="Arial" w:cs="Arial"/>
        </w:rPr>
        <w:t xml:space="preserve"> werden</w:t>
      </w:r>
      <w:r w:rsidRPr="00016F58">
        <w:rPr>
          <w:rFonts w:ascii="Arial" w:hAnsi="Arial" w:cs="Arial"/>
        </w:rPr>
        <w:t>?</w:t>
      </w:r>
    </w:p>
    <w:p w14:paraId="5CED49B5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Zählen Sie klassische </w:t>
      </w:r>
      <w:r w:rsidRPr="00016F58">
        <w:rPr>
          <w:rFonts w:ascii="Arial" w:hAnsi="Arial" w:cs="Arial"/>
        </w:rPr>
        <w:t>SAP-Produkte</w:t>
      </w:r>
      <w:r>
        <w:rPr>
          <w:rFonts w:ascii="Arial" w:hAnsi="Arial" w:cs="Arial"/>
        </w:rPr>
        <w:t xml:space="preserve"> auf.</w:t>
      </w:r>
    </w:p>
    <w:p w14:paraId="16319DD7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Welche fünf </w:t>
      </w:r>
      <w:r w:rsidRPr="00016F58">
        <w:rPr>
          <w:rFonts w:ascii="Arial" w:hAnsi="Arial" w:cs="Arial"/>
        </w:rPr>
        <w:t>Schlüsselaspekte von SAP S/4HANA</w:t>
      </w:r>
      <w:r>
        <w:rPr>
          <w:rFonts w:ascii="Arial" w:hAnsi="Arial" w:cs="Arial"/>
        </w:rPr>
        <w:t xml:space="preserve"> kennen Sie</w:t>
      </w:r>
      <w:r w:rsidRPr="00016F58">
        <w:rPr>
          <w:rFonts w:ascii="Arial" w:hAnsi="Arial" w:cs="Arial"/>
        </w:rPr>
        <w:t>?</w:t>
      </w:r>
    </w:p>
    <w:p w14:paraId="53AAA1A9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Schritte enthält der Zahlungslauf?</w:t>
      </w:r>
    </w:p>
    <w:p w14:paraId="5408C3B5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SAP-Lösungen für die Lagerverwaltung kennen Sie?</w:t>
      </w:r>
    </w:p>
    <w:p w14:paraId="6F48E57F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SAP-Fiori-Anwendungen/-Applikationen werden unterschieden?</w:t>
      </w:r>
    </w:p>
    <w:p w14:paraId="5A9924CF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drei </w:t>
      </w:r>
      <w:r w:rsidRPr="00016F58">
        <w:rPr>
          <w:rFonts w:ascii="Arial" w:hAnsi="Arial" w:cs="Arial"/>
        </w:rPr>
        <w:t xml:space="preserve">Rollen sind für einen Geschäftspartner im Einkauf üblich? </w:t>
      </w:r>
    </w:p>
    <w:p w14:paraId="0D44E4A3" w14:textId="77777777" w:rsid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OLTP?</w:t>
      </w:r>
    </w:p>
    <w:p w14:paraId="2703ECD3" w14:textId="77777777" w:rsid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Aufgabe hat der Profilvergleich?</w:t>
      </w:r>
    </w:p>
    <w:p w14:paraId="2DC3EA54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ist der Unterschied zwischen Stellen und Planstellen?</w:t>
      </w:r>
    </w:p>
    <w:p w14:paraId="731407B0" w14:textId="77777777" w:rsid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einem Plantarif und wo wird er verwendet?</w:t>
      </w:r>
    </w:p>
    <w:p w14:paraId="6277ED50" w14:textId="77777777" w:rsid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statistischen Kennzahlen kennen Sie?</w:t>
      </w:r>
    </w:p>
    <w:p w14:paraId="2DD7F200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Welchen Unterschied gibt es zwischen dem Festwertverfahren und dem Summenwertverfahren?</w:t>
      </w:r>
    </w:p>
    <w:p w14:paraId="508A092F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Organisationsdaten sind in der Beschaffung typisch? </w:t>
      </w:r>
    </w:p>
    <w:p w14:paraId="5A8F28CA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Organisationsdaten finden sich im internen Rechnungswesen?</w:t>
      </w:r>
    </w:p>
    <w:p w14:paraId="411CA99F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Organisationsdaten finden sich im externen Rechnungswesen?</w:t>
      </w:r>
    </w:p>
    <w:p w14:paraId="7FBBAF0A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ist der Unterschied zwischen Personalbereich und Personalteilbereich?</w:t>
      </w:r>
    </w:p>
    <w:p w14:paraId="5E36FDC7" w14:textId="77777777" w:rsidR="000826E4" w:rsidRPr="00016F58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zwei </w:t>
      </w:r>
      <w:r w:rsidRPr="00016F58">
        <w:rPr>
          <w:rFonts w:ascii="Arial" w:hAnsi="Arial" w:cs="Arial"/>
        </w:rPr>
        <w:t xml:space="preserve">MRP-Planungsmodi gibt es? </w:t>
      </w:r>
    </w:p>
    <w:p w14:paraId="285FD95D" w14:textId="77777777" w:rsid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dem Universal Journal?</w:t>
      </w:r>
    </w:p>
    <w:p w14:paraId="20AD2980" w14:textId="2C274E1C" w:rsidR="00762AD5" w:rsidRPr="000826E4" w:rsidRDefault="000826E4" w:rsidP="000826E4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Warum lassen sich Sekundärkosten nun auch im FI reporten?</w:t>
      </w:r>
    </w:p>
    <w:sectPr w:rsidR="00762AD5" w:rsidRPr="000826E4" w:rsidSect="006C7E3D"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A7C63"/>
    <w:multiLevelType w:val="hybridMultilevel"/>
    <w:tmpl w:val="53763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B7921"/>
    <w:multiLevelType w:val="hybridMultilevel"/>
    <w:tmpl w:val="6818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112835">
    <w:abstractNumId w:val="0"/>
  </w:num>
  <w:num w:numId="2" w16cid:durableId="209265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D"/>
    <w:rsid w:val="000826E4"/>
    <w:rsid w:val="0023750E"/>
    <w:rsid w:val="002F3D38"/>
    <w:rsid w:val="00366AF1"/>
    <w:rsid w:val="005F5E9D"/>
    <w:rsid w:val="006C7E3D"/>
    <w:rsid w:val="00762AD5"/>
    <w:rsid w:val="00855E5A"/>
    <w:rsid w:val="00866387"/>
    <w:rsid w:val="008E31D9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665ED"/>
  <w14:defaultImageDpi w14:val="32767"/>
  <w15:chartTrackingRefBased/>
  <w15:docId w15:val="{9491ED71-D9F0-8841-BCC5-9C117FB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Schulten</dc:creator>
  <cp:keywords/>
  <dc:description/>
  <cp:lastModifiedBy>Ernst Schulten</cp:lastModifiedBy>
  <cp:revision>2</cp:revision>
  <dcterms:created xsi:type="dcterms:W3CDTF">2024-08-29T19:53:00Z</dcterms:created>
  <dcterms:modified xsi:type="dcterms:W3CDTF">2024-08-29T19:53:00Z</dcterms:modified>
</cp:coreProperties>
</file>